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2CCD15F" w:rsidR="00996E29" w:rsidRPr="00FD48BA" w:rsidRDefault="00FD48B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E220A18" w:rsidR="00996E29" w:rsidRPr="004967FC" w:rsidRDefault="00FD48B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5ADCFD9" w:rsidR="00996E29" w:rsidRPr="001A7ABD" w:rsidRDefault="0071561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197E5D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FD48BA" w:rsidRPr="00FD48BA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715619" w:rsidRPr="0071561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71D450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D48BA" w:rsidRPr="00FD48BA">
        <w:rPr>
          <w:rFonts w:ascii="Times New Roman" w:hAnsi="Times New Roman"/>
          <w:b/>
          <w:bCs/>
          <w:i/>
          <w:iCs/>
          <w:color w:val="000000"/>
        </w:rPr>
        <w:t>20</w:t>
      </w:r>
      <w:r w:rsidR="00715619" w:rsidRPr="00715619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E9F609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D48BA" w:rsidRPr="00FD48BA">
        <w:rPr>
          <w:b/>
          <w:i/>
          <w:sz w:val="22"/>
          <w:szCs w:val="22"/>
        </w:rPr>
        <w:t>20</w:t>
      </w:r>
      <w:r w:rsidR="00715619" w:rsidRPr="00715619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79099D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D48BA" w:rsidRPr="003A67CF">
        <w:rPr>
          <w:b/>
          <w:bCs/>
          <w:i/>
          <w:iCs/>
          <w:color w:val="000000" w:themeColor="text1"/>
          <w:sz w:val="22"/>
          <w:szCs w:val="22"/>
        </w:rPr>
        <w:t>18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E7F3038" w14:textId="77777777" w:rsidR="00715619" w:rsidRPr="00715619" w:rsidRDefault="00715619" w:rsidP="007156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715619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0697B3B" w14:textId="77777777" w:rsidR="00715619" w:rsidRPr="00715619" w:rsidRDefault="00715619" w:rsidP="00715619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29A96AB0" w14:textId="77777777" w:rsidR="00715619" w:rsidRPr="00715619" w:rsidRDefault="00715619" w:rsidP="00715619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36EBD20" w14:textId="77777777" w:rsidR="00715619" w:rsidRPr="00715619" w:rsidRDefault="00715619" w:rsidP="00715619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2A5A50A3" w14:textId="77777777" w:rsidR="00715619" w:rsidRPr="00715619" w:rsidRDefault="00715619" w:rsidP="00715619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715619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65D45926" w14:textId="43776ADD" w:rsidR="00715619" w:rsidRPr="00715619" w:rsidRDefault="00715619" w:rsidP="007156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15619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715619">
        <w:rPr>
          <w:rFonts w:ascii="Times New Roman" w:eastAsia="Times New Roman" w:hAnsi="Times New Roman"/>
          <w:szCs w:val="20"/>
        </w:rPr>
        <w:t xml:space="preserve"> –</w:t>
      </w:r>
      <w:r w:rsidRPr="00715619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715619">
        <w:rPr>
          <w:rFonts w:ascii="Times New Roman" w:eastAsia="Times New Roman" w:hAnsi="Times New Roman"/>
          <w:szCs w:val="20"/>
        </w:rPr>
        <w:t>величина</w:t>
      </w:r>
      <w:r w:rsidRPr="00715619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715619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1E6D0224" w14:textId="77777777" w:rsidR="00715619" w:rsidRPr="00715619" w:rsidRDefault="00715619" w:rsidP="00715619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715619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715619">
        <w:rPr>
          <w:rFonts w:ascii="Times New Roman" w:eastAsia="Times New Roman" w:hAnsi="Times New Roman"/>
          <w:b/>
          <w:i/>
          <w:szCs w:val="20"/>
        </w:rPr>
        <w:t>j</w:t>
      </w:r>
      <w:r w:rsidRPr="00715619">
        <w:rPr>
          <w:rFonts w:ascii="Times New Roman" w:eastAsia="Times New Roman" w:hAnsi="Times New Roman"/>
          <w:b/>
          <w:szCs w:val="20"/>
        </w:rPr>
        <w:t xml:space="preserve"> </w:t>
      </w:r>
      <w:r w:rsidRPr="00715619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56F7D1CE" w14:textId="77777777" w:rsidR="00715619" w:rsidRPr="00715619" w:rsidRDefault="00715619" w:rsidP="0071561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715619">
        <w:rPr>
          <w:rFonts w:ascii="Times New Roman" w:eastAsia="Times New Roman" w:hAnsi="Times New Roman"/>
          <w:b/>
          <w:szCs w:val="20"/>
          <w:lang w:val="en-US"/>
        </w:rPr>
        <w:t>S</w:t>
      </w:r>
      <w:r w:rsidRPr="00715619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715619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715619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7C38A48C" w14:textId="77777777" w:rsidR="00715619" w:rsidRPr="00715619" w:rsidRDefault="00715619" w:rsidP="0071561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715619">
        <w:rPr>
          <w:rFonts w:ascii="Times New Roman" w:eastAsia="Times New Roman" w:hAnsi="Times New Roman"/>
          <w:b/>
          <w:szCs w:val="20"/>
          <w:lang w:val="en-US"/>
        </w:rPr>
        <w:t>S</w:t>
      </w:r>
      <w:r w:rsidRPr="00715619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715619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715619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715619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715619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715619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715619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715619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240D9176" w14:textId="77777777" w:rsidR="00715619" w:rsidRPr="00715619" w:rsidRDefault="00715619" w:rsidP="0071561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715619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715619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3792266C" w14:textId="77777777" w:rsidR="00715619" w:rsidRPr="00715619" w:rsidRDefault="00715619" w:rsidP="00715619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715619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715619">
        <w:rPr>
          <w:rFonts w:ascii="Times New Roman" w:eastAsia="Times New Roman" w:hAnsi="Times New Roman"/>
          <w:i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i/>
          <w:szCs w:val="20"/>
        </w:rPr>
        <w:t>)</w:t>
      </w:r>
      <w:r w:rsidRPr="00715619">
        <w:rPr>
          <w:rFonts w:ascii="Times New Roman" w:eastAsia="Times New Roman" w:hAnsi="Times New Roman"/>
          <w:szCs w:val="20"/>
        </w:rPr>
        <w:t>;</w:t>
      </w:r>
    </w:p>
    <w:p w14:paraId="7CD8CCCE" w14:textId="77777777" w:rsidR="00715619" w:rsidRPr="00715619" w:rsidRDefault="00715619" w:rsidP="00715619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715619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2435F74B" w14:textId="77777777" w:rsidR="00715619" w:rsidRPr="00715619" w:rsidRDefault="00715619" w:rsidP="00715619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715619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455CC6D9" w14:textId="77777777" w:rsidR="00715619" w:rsidRPr="00715619" w:rsidRDefault="00715619" w:rsidP="00715619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715619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13453B11" w14:textId="77777777" w:rsidR="00715619" w:rsidRPr="00715619" w:rsidRDefault="00715619" w:rsidP="00715619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1F7B28C" w14:textId="77777777" w:rsidR="00715619" w:rsidRPr="00715619" w:rsidRDefault="00715619" w:rsidP="00715619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715619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6"/>
        <w:tblW w:w="9345" w:type="dxa"/>
        <w:tblInd w:w="-5" w:type="dxa"/>
        <w:tblLook w:val="04A0" w:firstRow="1" w:lastRow="0" w:firstColumn="1" w:lastColumn="0" w:noHBand="0" w:noVBand="1"/>
      </w:tblPr>
      <w:tblGrid>
        <w:gridCol w:w="1730"/>
        <w:gridCol w:w="7615"/>
      </w:tblGrid>
      <w:tr w:rsidR="00715619" w:rsidRPr="00563F7A" w14:paraId="339B677B" w14:textId="77777777" w:rsidTr="008A5663">
        <w:tc>
          <w:tcPr>
            <w:tcW w:w="1730" w:type="dxa"/>
          </w:tcPr>
          <w:p w14:paraId="7689879D" w14:textId="77777777" w:rsidR="00715619" w:rsidRPr="00715619" w:rsidRDefault="00715619" w:rsidP="007156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15619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15" w:type="dxa"/>
          </w:tcPr>
          <w:p w14:paraId="15247B50" w14:textId="77777777" w:rsidR="00715619" w:rsidRPr="00715619" w:rsidRDefault="00715619" w:rsidP="007156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715619">
              <w:rPr>
                <w:rFonts w:ascii="Times New Roman" w:eastAsia="Times New Roman" w:hAnsi="Times New Roman"/>
                <w:szCs w:val="20"/>
                <w:lang w:val="en-US"/>
              </w:rPr>
              <w:t>SPDR S&amp;P 500 ETF Trust (SPY)</w:t>
            </w:r>
          </w:p>
        </w:tc>
      </w:tr>
      <w:tr w:rsidR="00715619" w:rsidRPr="00715619" w14:paraId="4F311EDD" w14:textId="77777777" w:rsidTr="008A5663">
        <w:tc>
          <w:tcPr>
            <w:tcW w:w="1730" w:type="dxa"/>
          </w:tcPr>
          <w:p w14:paraId="6BDDB518" w14:textId="77777777" w:rsidR="00715619" w:rsidRPr="00715619" w:rsidRDefault="00715619" w:rsidP="007156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Cs w:val="20"/>
                <w:lang w:val="en-US"/>
              </w:rPr>
            </w:pPr>
            <w:r w:rsidRPr="00715619">
              <w:rPr>
                <w:rFonts w:ascii="Times New Roman" w:eastAsia="Times New Roman" w:hAnsi="Times New Roman"/>
                <w:bCs/>
                <w:color w:val="000000"/>
                <w:szCs w:val="20"/>
                <w:lang w:val="en-US"/>
              </w:rPr>
              <w:t>ISIN</w:t>
            </w:r>
          </w:p>
        </w:tc>
        <w:tc>
          <w:tcPr>
            <w:tcW w:w="7615" w:type="dxa"/>
          </w:tcPr>
          <w:p w14:paraId="33794AA3" w14:textId="77777777" w:rsidR="00715619" w:rsidRPr="00715619" w:rsidRDefault="00715619" w:rsidP="007156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715619">
              <w:rPr>
                <w:rFonts w:ascii="Times New Roman" w:eastAsia="Times New Roman" w:hAnsi="Times New Roman"/>
                <w:szCs w:val="20"/>
                <w:lang w:val="en-US"/>
              </w:rPr>
              <w:t>US78462F1030</w:t>
            </w:r>
          </w:p>
        </w:tc>
      </w:tr>
      <w:tr w:rsidR="00715619" w:rsidRPr="00715619" w14:paraId="08355D4D" w14:textId="77777777" w:rsidTr="008A5663">
        <w:tc>
          <w:tcPr>
            <w:tcW w:w="1730" w:type="dxa"/>
          </w:tcPr>
          <w:p w14:paraId="2A79E159" w14:textId="77777777" w:rsidR="00715619" w:rsidRPr="00715619" w:rsidRDefault="00715619" w:rsidP="007156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Cs w:val="20"/>
              </w:rPr>
            </w:pPr>
            <w:r w:rsidRPr="00715619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Биржа</w:t>
            </w:r>
          </w:p>
        </w:tc>
        <w:tc>
          <w:tcPr>
            <w:tcW w:w="7615" w:type="dxa"/>
          </w:tcPr>
          <w:p w14:paraId="20C6DDBD" w14:textId="77777777" w:rsidR="00715619" w:rsidRPr="00715619" w:rsidRDefault="00715619" w:rsidP="007156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715619">
              <w:rPr>
                <w:rFonts w:ascii="Times New Roman" w:eastAsia="Times New Roman" w:hAnsi="Times New Roman"/>
                <w:szCs w:val="20"/>
              </w:rPr>
              <w:t>Служба автоматизированных котировок Национальной ассоциации дилеров по ценным бумагам (</w:t>
            </w:r>
            <w:r w:rsidRPr="00715619">
              <w:rPr>
                <w:rFonts w:ascii="Times New Roman" w:eastAsia="Times New Roman" w:hAnsi="Times New Roman"/>
                <w:szCs w:val="20"/>
                <w:lang w:val="en-US"/>
              </w:rPr>
              <w:t>NASDAQ</w:t>
            </w:r>
            <w:r w:rsidRPr="00715619">
              <w:rPr>
                <w:rFonts w:ascii="Times New Roman" w:eastAsia="Times New Roman" w:hAnsi="Times New Roman"/>
                <w:szCs w:val="20"/>
              </w:rPr>
              <w:t>)</w:t>
            </w:r>
          </w:p>
        </w:tc>
      </w:tr>
      <w:tr w:rsidR="00715619" w:rsidRPr="00563F7A" w14:paraId="723B559B" w14:textId="77777777" w:rsidTr="008A5663">
        <w:tc>
          <w:tcPr>
            <w:tcW w:w="1730" w:type="dxa"/>
          </w:tcPr>
          <w:p w14:paraId="02490AF3" w14:textId="77777777" w:rsidR="00715619" w:rsidRPr="00715619" w:rsidRDefault="00715619" w:rsidP="007156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15619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15" w:type="dxa"/>
          </w:tcPr>
          <w:p w14:paraId="4735B3B1" w14:textId="77777777" w:rsidR="00715619" w:rsidRPr="00715619" w:rsidRDefault="000B5AFB" w:rsidP="007156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hyperlink r:id="rId8" w:history="1">
              <w:r w:rsidR="00715619" w:rsidRPr="00715619">
                <w:rPr>
                  <w:rFonts w:ascii="Times New Roman" w:eastAsia="Times New Roman" w:hAnsi="Times New Roman"/>
                  <w:color w:val="0563C1"/>
                  <w:szCs w:val="24"/>
                  <w:u w:val="single"/>
                  <w:lang w:val="en-US"/>
                </w:rPr>
                <w:t>https://www.nasdaq.com/market-activity/stocks/spy/historical</w:t>
              </w:r>
            </w:hyperlink>
            <w:r w:rsidR="00715619" w:rsidRPr="00715619">
              <w:rPr>
                <w:rFonts w:ascii="Times New Roman" w:eastAsia="Times New Roman" w:hAnsi="Times New Roman"/>
                <w:szCs w:val="24"/>
                <w:lang w:val="en-US"/>
              </w:rPr>
              <w:t xml:space="preserve"> </w:t>
            </w:r>
            <w:r w:rsidR="00715619" w:rsidRPr="00715619">
              <w:rPr>
                <w:rFonts w:ascii="Times New Roman" w:eastAsia="Times New Roman" w:hAnsi="Times New Roman"/>
                <w:szCs w:val="24"/>
              </w:rPr>
              <w:t>Значение</w:t>
            </w:r>
            <w:r w:rsidR="00715619" w:rsidRPr="00715619">
              <w:rPr>
                <w:rFonts w:ascii="Times New Roman" w:eastAsia="Times New Roman" w:hAnsi="Times New Roman"/>
                <w:szCs w:val="24"/>
                <w:lang w:val="en-US"/>
              </w:rPr>
              <w:t xml:space="preserve"> Close/Last</w:t>
            </w:r>
          </w:p>
        </w:tc>
      </w:tr>
    </w:tbl>
    <w:p w14:paraId="69501703" w14:textId="77777777" w:rsidR="00715619" w:rsidRPr="00715619" w:rsidRDefault="00715619" w:rsidP="0071561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408FCA19" w14:textId="77777777" w:rsidR="00715619" w:rsidRPr="00715619" w:rsidRDefault="00715619" w:rsidP="0071561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15619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8EC28" w14:textId="77777777" w:rsidR="00715619" w:rsidRPr="00715619" w:rsidRDefault="00715619" w:rsidP="0071561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715619">
        <w:rPr>
          <w:rFonts w:ascii="Times New Roman" w:eastAsia="Times New Roman" w:hAnsi="Times New Roman"/>
          <w:i/>
          <w:szCs w:val="20"/>
        </w:rPr>
        <w:t xml:space="preserve"> 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15619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398BAE1" w14:textId="77777777" w:rsidR="00715619" w:rsidRPr="00715619" w:rsidRDefault="00715619" w:rsidP="007156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71561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1561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5464FB6" w14:textId="77777777" w:rsidR="00715619" w:rsidRPr="00715619" w:rsidRDefault="00715619" w:rsidP="007156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15619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715619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133441CB" w14:textId="356CCA44" w:rsidR="00873285" w:rsidRPr="00715619" w:rsidRDefault="00715619" w:rsidP="0071561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6"/>
        </w:rPr>
      </w:pPr>
      <w:r w:rsidRPr="00715619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77928" w14:textId="77777777" w:rsidR="000B5AFB" w:rsidRDefault="000B5AFB" w:rsidP="0053664B">
      <w:pPr>
        <w:spacing w:after="0" w:line="240" w:lineRule="auto"/>
      </w:pPr>
      <w:r>
        <w:separator/>
      </w:r>
    </w:p>
  </w:endnote>
  <w:endnote w:type="continuationSeparator" w:id="0">
    <w:p w14:paraId="51B598D4" w14:textId="77777777" w:rsidR="000B5AFB" w:rsidRDefault="000B5AF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B0FD58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C22A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F1056" w14:textId="77777777" w:rsidR="000B5AFB" w:rsidRDefault="000B5AFB" w:rsidP="0053664B">
      <w:pPr>
        <w:spacing w:after="0" w:line="240" w:lineRule="auto"/>
      </w:pPr>
      <w:r>
        <w:separator/>
      </w:r>
    </w:p>
  </w:footnote>
  <w:footnote w:type="continuationSeparator" w:id="0">
    <w:p w14:paraId="20E50AE3" w14:textId="77777777" w:rsidR="000B5AFB" w:rsidRDefault="000B5AF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AFB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67CF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2A5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3F7A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5619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809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D48BA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DF2737D-7228-4176-8A38-28272069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3A67C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715619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spy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6730-BA25-4DEE-A968-CBBF6108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4896</Words>
  <Characters>27913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2021-08-17T15:05:00Z</dcterms:created>
  <dcterms:modified xsi:type="dcterms:W3CDTF">2021-08-17T15:05:00Z</dcterms:modified>
</cp:coreProperties>
</file>